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Утверждено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                                                                                                          протоколом  заседания комиссии   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                                                                                          №11 от 12 декабря 2024г. 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План работы комиссии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по противодействию коррупции в 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ОАО «Поставский молочный завод»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на 2025 год</w:t>
      </w:r>
    </w:p>
    <w:tbl>
      <w:tblPr>
        <w:tblStyle w:val="Table1"/>
        <w:tblW w:w="105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48"/>
        <w:gridCol w:w="4913"/>
        <w:gridCol w:w="2290"/>
        <w:gridCol w:w="2647"/>
        <w:tblGridChange w:id="0">
          <w:tblGrid>
            <w:gridCol w:w="748"/>
            <w:gridCol w:w="4913"/>
            <w:gridCol w:w="2290"/>
            <w:gridCol w:w="26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Cambria" w:cs="Cambria" w:eastAsia="Cambria" w:hAnsi="Cambria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6"/>
                <w:szCs w:val="26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0A">
            <w:pPr>
              <w:rPr>
                <w:rFonts w:ascii="Cambria" w:cs="Cambria" w:eastAsia="Cambria" w:hAnsi="Cambria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6"/>
                <w:szCs w:val="26"/>
                <w:rtl w:val="0"/>
              </w:rPr>
              <w:t xml:space="preserve">п/п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mbria" w:cs="Cambria" w:eastAsia="Cambria" w:hAnsi="Cambria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6"/>
                <w:szCs w:val="26"/>
                <w:rtl w:val="0"/>
              </w:rPr>
              <w:t xml:space="preserve">Наименование мероприятий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ambria" w:cs="Cambria" w:eastAsia="Cambria" w:hAnsi="Cambria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6"/>
                <w:szCs w:val="26"/>
                <w:rtl w:val="0"/>
              </w:rPr>
              <w:t xml:space="preserve">Срок исполнения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mbria" w:cs="Cambria" w:eastAsia="Cambria" w:hAnsi="Cambria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6"/>
                <w:szCs w:val="26"/>
                <w:rtl w:val="0"/>
              </w:rPr>
              <w:t xml:space="preserve">Ответственные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Подведение итогов работы комиссии за 2024 год.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Январь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Председатель комиссии по борьбе с коррупцией</w:t>
            </w:r>
          </w:p>
          <w:p w:rsidR="00000000" w:rsidDel="00000000" w:rsidP="00000000" w:rsidRDefault="00000000" w:rsidRPr="00000000" w14:paraId="00000012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Организация работы на предприятии при изменениях в антикоррупционном законодательстве, действующем в Республике Беларусь</w:t>
            </w:r>
          </w:p>
          <w:p w:rsidR="00000000" w:rsidDel="00000000" w:rsidP="00000000" w:rsidRDefault="00000000" w:rsidRPr="00000000" w14:paraId="00000015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В течение года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Председатель комиссии, члены комиссии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mbria" w:cs="Cambria" w:eastAsia="Cambria" w:hAnsi="Cambria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highlight w:val="white"/>
                <w:rtl w:val="0"/>
              </w:rPr>
              <w:t xml:space="preserve">Организация работы комиссии в соответствии с Положением и Планом работы на 2025 год.</w:t>
            </w:r>
          </w:p>
          <w:p w:rsidR="00000000" w:rsidDel="00000000" w:rsidP="00000000" w:rsidRDefault="00000000" w:rsidRPr="00000000" w14:paraId="0000001A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В течение года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Председатель комиссии по борьбе с коррупцией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ambria" w:cs="Cambria" w:eastAsia="Cambria" w:hAnsi="Cambria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highlight w:val="white"/>
                <w:rtl w:val="0"/>
              </w:rPr>
              <w:t xml:space="preserve">Обеспечение контроля за соблюдением трудовой дисциплины в целях выявления и предупреждения фактов сокрытия грубых нарушений правил внутреннего трудового распорядка, исключения случаев покровительства нарушителей трудовой дисциплины.</w:t>
            </w:r>
          </w:p>
          <w:p w:rsidR="00000000" w:rsidDel="00000000" w:rsidP="00000000" w:rsidRDefault="00000000" w:rsidRPr="00000000" w14:paraId="0000001F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Постоянно 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Председатель комиссии, члены комиссии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ambria" w:cs="Cambria" w:eastAsia="Cambria" w:hAnsi="Cambria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Анализ работы по приобретению товаров, работ и услуг в соответствии с требованиями законодательства Республики Беларусь о закупках.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Не реже 1 раза в квартал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Председатель комиссии, члены комиссии, комиссия по проведению закупок</w:t>
            </w:r>
          </w:p>
          <w:p w:rsidR="00000000" w:rsidDel="00000000" w:rsidP="00000000" w:rsidRDefault="00000000" w:rsidRPr="00000000" w14:paraId="00000026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Рассмотрение обращений граждан, содержащих факты коррупции в подразделениях предприятия. Внесение предложений по привлечению к ответственности виновных при подтверждении таких фактов.</w:t>
            </w:r>
          </w:p>
          <w:p w:rsidR="00000000" w:rsidDel="00000000" w:rsidP="00000000" w:rsidRDefault="00000000" w:rsidRPr="00000000" w14:paraId="00000029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6"/>
                <w:szCs w:val="26"/>
                <w:highlight w:val="white"/>
                <w:rtl w:val="0"/>
              </w:rPr>
              <w:t xml:space="preserve">При поступлении материалов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Председатель комиссии, члены комиссии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Своевременное определение коррупционных рисков и принятие мер по их нейтрализации.</w:t>
            </w:r>
          </w:p>
          <w:p w:rsidR="00000000" w:rsidDel="00000000" w:rsidP="00000000" w:rsidRDefault="00000000" w:rsidRPr="00000000" w14:paraId="0000002E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Постоянно 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Председатель комиссии, члены комиссии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Соблюдение трудового законодательства при приеме на работу, а так же при принятии иных кадровых решений.</w:t>
            </w:r>
          </w:p>
          <w:p w:rsidR="00000000" w:rsidDel="00000000" w:rsidP="00000000" w:rsidRDefault="00000000" w:rsidRPr="00000000" w14:paraId="00000033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Постоянно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Кадровая служба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Выполнение поручений вышестоящих органов по предотвращению правонарушений, создающих условия для коррупции и коррупционных правонарушений.</w:t>
            </w:r>
          </w:p>
          <w:p w:rsidR="00000000" w:rsidDel="00000000" w:rsidP="00000000" w:rsidRDefault="00000000" w:rsidRPr="00000000" w14:paraId="00000038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6"/>
                <w:szCs w:val="26"/>
                <w:highlight w:val="white"/>
                <w:rtl w:val="0"/>
              </w:rPr>
              <w:t xml:space="preserve">При поступлении материалов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Председатель комиссии, члены комиссии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Размещение на официальном сайте предприятия информации о проведении заседаний комиссии по противодействию коррупции на предприятии.</w:t>
            </w:r>
          </w:p>
          <w:p w:rsidR="00000000" w:rsidDel="00000000" w:rsidP="00000000" w:rsidRDefault="00000000" w:rsidRPr="00000000" w14:paraId="0000003D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Постоянно 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Секретарь комиссии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Рассмотрение поступающей из правоохранительных и контролирующих органов, иных государственных органов информации о нарушениях антикоррупционного законодательства работниками ОАО, обобщение и анализ такой информации.</w:t>
            </w:r>
          </w:p>
          <w:p w:rsidR="00000000" w:rsidDel="00000000" w:rsidP="00000000" w:rsidRDefault="00000000" w:rsidRPr="00000000" w14:paraId="00000042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6"/>
                <w:szCs w:val="26"/>
                <w:highlight w:val="white"/>
                <w:rtl w:val="0"/>
              </w:rPr>
              <w:t xml:space="preserve">При поступлении материалов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Председатель комиссии, члены комиссии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Cambria" w:cs="Cambria" w:eastAsia="Cambria" w:hAnsi="Cambria"/>
                <w:color w:val="000000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6"/>
                <w:szCs w:val="26"/>
                <w:highlight w:val="white"/>
                <w:rtl w:val="0"/>
              </w:rPr>
              <w:t xml:space="preserve">Взаимодействие с государственными органами, осуществляющими борьбу с коррупцией, и иными организациями по вопросам противодействия коррупции.</w:t>
            </w:r>
          </w:p>
          <w:p w:rsidR="00000000" w:rsidDel="00000000" w:rsidP="00000000" w:rsidRDefault="00000000" w:rsidRPr="00000000" w14:paraId="00000047">
            <w:pPr>
              <w:rPr>
                <w:rFonts w:ascii="Cambria" w:cs="Cambria" w:eastAsia="Cambria" w:hAnsi="Cambria"/>
                <w:color w:val="252525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6"/>
                <w:szCs w:val="26"/>
                <w:highlight w:val="white"/>
                <w:rtl w:val="0"/>
              </w:rPr>
              <w:t xml:space="preserve">Постоянно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Председатель комиссии, члены комиссии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Cambria" w:cs="Cambria" w:eastAsia="Cambria" w:hAnsi="Cambria"/>
                <w:color w:val="000000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6"/>
                <w:szCs w:val="26"/>
                <w:highlight w:val="white"/>
                <w:rtl w:val="0"/>
              </w:rPr>
              <w:t xml:space="preserve">Рассмотрение вопросов предотвращения и урегулирования конфликта интересов.</w:t>
            </w:r>
          </w:p>
          <w:p w:rsidR="00000000" w:rsidDel="00000000" w:rsidP="00000000" w:rsidRDefault="00000000" w:rsidRPr="00000000" w14:paraId="0000004C">
            <w:pPr>
              <w:rPr>
                <w:rFonts w:ascii="Cambria" w:cs="Cambria" w:eastAsia="Cambria" w:hAnsi="Cambria"/>
                <w:color w:val="000000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Cambria" w:cs="Cambria" w:eastAsia="Cambria" w:hAnsi="Cambria"/>
                <w:color w:val="000000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000000"/>
                <w:sz w:val="26"/>
                <w:szCs w:val="26"/>
                <w:highlight w:val="white"/>
                <w:rtl w:val="0"/>
              </w:rPr>
              <w:t xml:space="preserve">При поступлении материалов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Председатель комиссии, члены комиссии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Cambria" w:cs="Cambria" w:eastAsia="Cambria" w:hAnsi="Cambria"/>
                <w:sz w:val="26"/>
                <w:szCs w:val="2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Рассмотрение проекта и утверждение плана работы комиссии по противодействию коррупции на 2026 год.</w:t>
            </w:r>
          </w:p>
          <w:p w:rsidR="00000000" w:rsidDel="00000000" w:rsidP="00000000" w:rsidRDefault="00000000" w:rsidRPr="00000000" w14:paraId="00000051">
            <w:pPr>
              <w:rPr>
                <w:rFonts w:ascii="Cambria" w:cs="Cambria" w:eastAsia="Cambria" w:hAnsi="Cambria"/>
                <w:color w:val="000000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Не позднее 31.12.2025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Cambria" w:cs="Cambria" w:eastAsia="Cambria" w:hAnsi="Cambria"/>
                <w:sz w:val="26"/>
                <w:szCs w:val="26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Комиссия по противодействию коррупции</w:t>
            </w:r>
          </w:p>
        </w:tc>
      </w:tr>
    </w:tbl>
    <w:p w:rsidR="00000000" w:rsidDel="00000000" w:rsidP="00000000" w:rsidRDefault="00000000" w:rsidRPr="00000000" w14:paraId="00000054">
      <w:pPr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EC494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C971AE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4">
    <w:name w:val="Balloon Text"/>
    <w:basedOn w:val="a"/>
    <w:link w:val="a5"/>
    <w:uiPriority w:val="99"/>
    <w:semiHidden w:val="1"/>
    <w:unhideWhenUsed w:val="1"/>
    <w:rsid w:val="000474B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5" w:customStyle="1">
    <w:name w:val="Текст выноски Знак"/>
    <w:basedOn w:val="a0"/>
    <w:link w:val="a4"/>
    <w:uiPriority w:val="99"/>
    <w:semiHidden w:val="1"/>
    <w:rsid w:val="000474BC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evT+xN37hPdq2g+lyyR/Av53mQ==">CgMxLjAyCGguZ2pkZ3hzOAByITEwWTVBcVpTYjB5OUR3TUlnOFhxZDUwMGY1ZlVwem1ZMA==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2024-11-29T07:17:00Z</dcterms:created>
  <dc:creator>Пользователь</dc:creator>
</cp:coreProperties>
</file>